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2"/>
        <w:tblW w:w="974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7919"/>
      </w:tblGrid>
      <w:tr w:rsidR="003B1B45" w:rsidRPr="00DD7C70" w:rsidTr="003B1B45">
        <w:trPr>
          <w:trHeight w:val="1297"/>
        </w:trPr>
        <w:tc>
          <w:tcPr>
            <w:tcW w:w="1829" w:type="dxa"/>
            <w:shd w:val="clear" w:color="auto" w:fill="auto"/>
          </w:tcPr>
          <w:p w:rsidR="003B1B45" w:rsidRPr="00DD7C70" w:rsidRDefault="003B1B45" w:rsidP="003B1B45">
            <w:pPr>
              <w:pStyle w:val="Header"/>
              <w:contextualSpacing/>
              <w:jc w:val="both"/>
              <w:rPr>
                <w:rFonts w:ascii="Times New Roman" w:hAnsi="Times New Roman"/>
                <w:lang w:val="ro-RO"/>
              </w:rPr>
            </w:pPr>
            <w:bookmarkStart w:id="0" w:name="_GoBack"/>
            <w:bookmarkEnd w:id="0"/>
            <w:r w:rsidRPr="00DD7C70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5CDC11E7" wp14:editId="01A7AF53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19685</wp:posOffset>
                  </wp:positionV>
                  <wp:extent cx="1017270" cy="1099820"/>
                  <wp:effectExtent l="0" t="0" r="0" b="5080"/>
                  <wp:wrapThrough wrapText="bothSides">
                    <wp:wrapPolygon edited="0">
                      <wp:start x="0" y="0"/>
                      <wp:lineTo x="0" y="21326"/>
                      <wp:lineTo x="21034" y="21326"/>
                      <wp:lineTo x="21034" y="0"/>
                      <wp:lineTo x="0" y="0"/>
                    </wp:wrapPolygon>
                  </wp:wrapThrough>
                  <wp:docPr id="1" name="Рисунок 1" descr="Описание: STEM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Описание: STEM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19" w:type="dxa"/>
            <w:shd w:val="clear" w:color="auto" w:fill="auto"/>
          </w:tcPr>
          <w:p w:rsidR="003B1B45" w:rsidRPr="00DD7C70" w:rsidRDefault="003B1B45" w:rsidP="003B1B45">
            <w:pPr>
              <w:contextualSpacing/>
              <w:jc w:val="both"/>
              <w:rPr>
                <w:rFonts w:ascii="Times New Roman" w:hAnsi="Times New Roman" w:cs="Times New Roman"/>
                <w:b/>
                <w:spacing w:val="30"/>
                <w:sz w:val="40"/>
                <w:szCs w:val="40"/>
                <w:lang w:val="ro-RO"/>
              </w:rPr>
            </w:pPr>
            <w:r w:rsidRPr="00DD7C70">
              <w:rPr>
                <w:rFonts w:ascii="Times New Roman" w:hAnsi="Times New Roman" w:cs="Times New Roman"/>
                <w:b/>
                <w:spacing w:val="30"/>
                <w:sz w:val="40"/>
                <w:szCs w:val="40"/>
                <w:lang w:val="ro-RO"/>
              </w:rPr>
              <w:t>Procuratura Republicii Moldova</w:t>
            </w:r>
          </w:p>
          <w:p w:rsidR="003B1B45" w:rsidRPr="00DD7C70" w:rsidRDefault="001171B9" w:rsidP="003B1B45">
            <w:pPr>
              <w:spacing w:after="100"/>
              <w:contextualSpacing/>
              <w:jc w:val="both"/>
              <w:rPr>
                <w:rFonts w:ascii="Times New Roman" w:hAnsi="Times New Roman" w:cs="Times New Roman"/>
                <w:b/>
                <w:spacing w:val="30"/>
                <w:sz w:val="40"/>
                <w:szCs w:val="40"/>
                <w:lang w:val="ro-RO"/>
              </w:rPr>
            </w:pPr>
            <w:r w:rsidRPr="00DD7C7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3F58C8" wp14:editId="583DD21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280670</wp:posOffset>
                      </wp:positionV>
                      <wp:extent cx="4400550" cy="6350"/>
                      <wp:effectExtent l="0" t="0" r="28575" b="254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196A5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2.1pt" to="346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3MUQIAAFsEAAAOAAAAZHJzL2Uyb0RvYy54bWysVMGO0zAQvSPxD5bvbZI2LbvRpivUtFwW&#10;WGmXD3Btp4lIbMt2m1YICfaMtJ/AL3AAaaUFviH9I8ZuWli4IEQP7nhm/PzmzThn55u6QmuuTSlF&#10;iqN+iBEXVLJSLFP86nreO8HIWCIYqaTgKd5yg88njx+dNSrhA1nIinGNAESYpFEpLqxVSRAYWvCa&#10;mL5UXEAwl7omFrZ6GTBNGkCvq2AQhuOgkZopLSk3BrzZPognHj/PObUv89xwi6oUAzfrV+3XhVuD&#10;yRlJlpqooqQdDfIPLGpSCrj0CJURS9BKl39A1SXV0sjc9qmsA5nnJeW+BqgmCn+r5qogivtaQByj&#10;jjKZ/wdLX6wvNSpZiocYCVJDi9qPu3e72/Zr+2l3i3bv2+/tl/Zze9d+a+92N2Df7z6A7YLtfee+&#10;RUOnZKNMAoBTcamdFnQjrtSFpK8NEnJaELHkvqLrrYJrIncieHDEbYwCPovmuWSQQ1ZWelk3ua4d&#10;JAiGNr5722P3+MYiCs44DsPRCJpMITYeguUuIMnhrNLGPuOyRs5IcVUKpy1JyPrC2H3qIcW5hZyX&#10;VQV+klQCNSk+HQ1G/oCRVclc0MWMXi6mlUZr4ibM/7p7H6RpuRLMgxWcsFlnW1JWext4VsLhQTVA&#10;p7P2I/TmNDydncxO4l48GM96cZhlvafzadwbz6Mno2yYTadZ9NZRi+KkKBnjwrE7jHMU/924dA9r&#10;P4jHgT7KEDxE99IC2cO/J+3b6Tq4n4WFZNtL7aR1nYUJ9snda3NP5Ne9z/r5TZj8AAAA//8DAFBL&#10;AwQUAAYACAAAACEAzbv7mNoAAAAGAQAADwAAAGRycy9kb3ducmV2LnhtbEyOT0/CQBDF7yZ+h82Y&#10;eCGwtSCR2i0xam9eQInXoTu2jd3Z0l2g+ukdT3p8f/LeL1+PrlMnGkLr2cDNLAFFXHnbcm3g7bWc&#10;3oEKEdli55kMfFGAdXF5kWNm/Zk3dNrGWskIhwwNNDH2mdahashhmPmeWLIPPziMIoda2wHPMu46&#10;nSbJUjtsWR4a7Omxoepze3QGQrmjQ/k9qSbJ+7z2lB6eXp7RmOur8eEeVKQx/pXhF1/QoRCmvT+y&#10;DaozsJKegcUiBSXpcjUXYy/GbQq6yPV//OIHAAD//wMAUEsBAi0AFAAGAAgAAAAhALaDOJL+AAAA&#10;4QEAABMAAAAAAAAAAAAAAAAAAAAAAFtDb250ZW50X1R5cGVzXS54bWxQSwECLQAUAAYACAAAACEA&#10;OP0h/9YAAACUAQAACwAAAAAAAAAAAAAAAAAvAQAAX3JlbHMvLnJlbHNQSwECLQAUAAYACAAAACEA&#10;1vPtzFECAABbBAAADgAAAAAAAAAAAAAAAAAuAgAAZHJzL2Uyb0RvYy54bWxQSwECLQAUAAYACAAA&#10;ACEAzbv7mNoAAAAGAQAADwAAAAAAAAAAAAAAAACrBAAAZHJzL2Rvd25yZXYueG1sUEsFBgAAAAAE&#10;AAQA8wAAALIFAAAAAA==&#10;"/>
                  </w:pict>
                </mc:Fallback>
              </mc:AlternateContent>
            </w:r>
            <w:r w:rsidR="003B1B45" w:rsidRPr="00DD7C70">
              <w:rPr>
                <w:rFonts w:ascii="Times New Roman" w:hAnsi="Times New Roman" w:cs="Times New Roman"/>
                <w:b/>
                <w:spacing w:val="30"/>
                <w:sz w:val="40"/>
                <w:szCs w:val="40"/>
                <w:lang w:val="ro-RO"/>
              </w:rPr>
              <w:t>Procuratura Anticorupţie</w:t>
            </w:r>
          </w:p>
          <w:p w:rsidR="003B1B45" w:rsidRPr="00DD7C70" w:rsidRDefault="003B1B45" w:rsidP="003B1B45">
            <w:pPr>
              <w:spacing w:before="10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DD7C7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Republica Moldova, Chişinău, bd. Ștefan cel Mare și Sfînt, 198, MD-2004</w:t>
            </w:r>
          </w:p>
          <w:p w:rsidR="003B1B45" w:rsidRPr="00DD7C70" w:rsidRDefault="003B1B45" w:rsidP="003B1B45">
            <w:pPr>
              <w:spacing w:after="100"/>
              <w:contextualSpacing/>
              <w:jc w:val="both"/>
              <w:rPr>
                <w:rFonts w:eastAsia="Calibri"/>
                <w:sz w:val="20"/>
                <w:lang w:val="ro-RO"/>
              </w:rPr>
            </w:pPr>
            <w:r w:rsidRPr="00DD7C7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C193B7C" wp14:editId="3F0BBA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264795</wp:posOffset>
                      </wp:positionV>
                      <wp:extent cx="4419600" cy="0"/>
                      <wp:effectExtent l="0" t="1905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B548F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0.85pt" to="347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XuUwIAAGQEAAAOAAAAZHJzL2Uyb0RvYy54bWysVM2O0zAQviPxDpbv3STdULrRpivUtFwW&#10;WGmXB3Btp4lwbMt2m1YICTgj9RF4BQ4grbTAM6RvxNj90S5cECIHZ+yZ+fLNN+OcX6wagZbc2FrJ&#10;HCcnMUZcUsVqOc/x65tpb4iRdUQyIpTkOV5ziy9Gjx+dtzrjfVUpwbhBACJt1uocV87pLIosrXhD&#10;7InSXIKzVKYhDrZmHjFDWkBvRNSP40HUKsO0UZRbC6fFzolHAb8sOXWvytJyh0SOgZsLqwnrzK/R&#10;6Jxkc0N0VdM9DfIPLBpSS/joEaogjqCFqf+AampqlFWlO6GqiVRZ1pSHGqCaJP6tmuuKaB5qAXGs&#10;Pspk/x8sfbm8MqhmOU4xkqSBFnWft++3m+5792W7QdsP3c/uW/e1u+1+dLfbj2DfbT+B7Z3d3f54&#10;g1KvZKttBoBjeWW8FnQlr/Wlom8skmpcETnnoaKbtYbPJD4jepDiN1YDn1n7QjGIIQungqyr0jQe&#10;EgRDq9C99bF7fOUQhcM0Tc4GMTSZHnwRyQ6J2lj3nKsGeSPHopZeWJKR5aV1ngjJDiH+WKppLUQY&#10;DiFRm+PTYRKgGw1SsZkIyVaJmvlAn2LNfDYWBi2JH7XwhArBcz/MqIVkAbjihE32tiO12NlAREiP&#10;B2UBtb21m6W3Z/HZZDgZpr20P5j00rgoes+m47Q3mCZPnxSnxXhcJO88tSTNqpoxLj27w1wn6d/N&#10;zf6G7SbyONlHSaKH6EE7IHt4B9Khr76Vu6GYKba+Mod+wyiH4P2183fl/h7s+z+H0S8AAAD//wMA&#10;UEsDBBQABgAIAAAAIQBlRp8u2wAAAAcBAAAPAAAAZHJzL2Rvd25yZXYueG1sTI7dTsJAEIXvTXyH&#10;zZh4B1sMVqndEiQhhsiN6AMM3aFt6M423QHat3eNF3p5fnLOly8H16oL9aHxbGA2TUARl942XBn4&#10;+txMnkEFQbbYeiYDIwVYFrc3OWbWX/mDLnupVBzhkKGBWqTLtA5lTQ7D1HfEMTv63qFE2Vfa9niN&#10;467VD0mSaocNx4caO1rXVJ72Z2dATsnb+ytuxpU7bqVajKXbrnfG3N8NqxdQQoP8leEHP6JDEZkO&#10;/sw2qNbAJI1FA/PZE6gYp4vHOajDr6GLXP/nL74BAAD//wMAUEsBAi0AFAAGAAgAAAAhALaDOJL+&#10;AAAA4QEAABMAAAAAAAAAAAAAAAAAAAAAAFtDb250ZW50X1R5cGVzXS54bWxQSwECLQAUAAYACAAA&#10;ACEAOP0h/9YAAACUAQAACwAAAAAAAAAAAAAAAAAvAQAAX3JlbHMvLnJlbHNQSwECLQAUAAYACAAA&#10;ACEAg4yV7lMCAABkBAAADgAAAAAAAAAAAAAAAAAuAgAAZHJzL2Uyb0RvYy54bWxQSwECLQAUAAYA&#10;CAAAACEAZUafLtsAAAAHAQAADwAAAAAAAAAAAAAAAACtBAAAZHJzL2Rvd25yZXYueG1sUEsFBgAA&#10;AAAEAAQA8wAAALUFAAAAAA==&#10;" strokeweight="3pt">
                      <v:stroke linestyle="thinThin"/>
                    </v:line>
                  </w:pict>
                </mc:Fallback>
              </mc:AlternateContent>
            </w:r>
            <w:r w:rsidRPr="00DD7C7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tel.: (+373 22) 257-401, fax: (+373 22) 257-361, e-mail: </w:t>
            </w:r>
            <w:hyperlink r:id="rId5" w:history="1">
              <w:r w:rsidRPr="00DD7C70">
                <w:rPr>
                  <w:rStyle w:val="Hyperlink"/>
                  <w:rFonts w:ascii="Times New Roman" w:eastAsia="Calibri" w:hAnsi="Times New Roman" w:cs="Times New Roman"/>
                  <w:sz w:val="20"/>
                  <w:szCs w:val="20"/>
                  <w:lang w:val="ro-RO"/>
                </w:rPr>
                <w:t>proc-ant@procuratura.md</w:t>
              </w:r>
            </w:hyperlink>
          </w:p>
        </w:tc>
      </w:tr>
    </w:tbl>
    <w:p w:rsidR="00452550" w:rsidRPr="00452550" w:rsidRDefault="00790A92" w:rsidP="00DD02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02</w:t>
      </w:r>
      <w:r w:rsidR="00DD0202" w:rsidRPr="00452550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februarie </w:t>
      </w:r>
      <w:r w:rsidR="00DD0202" w:rsidRPr="00452550">
        <w:rPr>
          <w:rFonts w:ascii="Times New Roman" w:hAnsi="Times New Roman" w:cs="Times New Roman"/>
          <w:sz w:val="28"/>
          <w:szCs w:val="28"/>
          <w:u w:val="single"/>
          <w:lang w:val="ro-RO"/>
        </w:rPr>
        <w:t>202</w:t>
      </w:r>
      <w:r w:rsidR="00592C93">
        <w:rPr>
          <w:rFonts w:ascii="Times New Roman" w:hAnsi="Times New Roman" w:cs="Times New Roman"/>
          <w:sz w:val="28"/>
          <w:szCs w:val="28"/>
          <w:u w:val="single"/>
          <w:lang w:val="ro-RO"/>
        </w:rPr>
        <w:t>3</w:t>
      </w:r>
    </w:p>
    <w:p w:rsidR="00F96F80" w:rsidRPr="00DD7C70" w:rsidRDefault="00F96F80" w:rsidP="00DD020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A03B6" w:rsidRDefault="00DA03B6" w:rsidP="00452550">
      <w:pPr>
        <w:spacing w:after="0" w:line="240" w:lineRule="auto"/>
        <w:ind w:left="4320" w:right="-23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2C93" w:rsidRDefault="00592C93" w:rsidP="00790A92">
      <w:pPr>
        <w:spacing w:after="0" w:line="240" w:lineRule="auto"/>
        <w:ind w:left="6237" w:right="-9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7C70">
        <w:rPr>
          <w:rFonts w:ascii="Times New Roman" w:hAnsi="Times New Roman" w:cs="Times New Roman"/>
          <w:b/>
          <w:sz w:val="28"/>
          <w:szCs w:val="28"/>
          <w:lang w:val="ro-RO"/>
        </w:rPr>
        <w:t>Do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amnei </w:t>
      </w:r>
      <w:r w:rsidR="00790A92">
        <w:rPr>
          <w:rFonts w:ascii="Times New Roman" w:hAnsi="Times New Roman" w:cs="Times New Roman"/>
          <w:b/>
          <w:sz w:val="28"/>
          <w:szCs w:val="28"/>
          <w:lang w:val="ro-RO"/>
        </w:rPr>
        <w:t>Viorica ZAHARIA</w:t>
      </w:r>
    </w:p>
    <w:p w:rsidR="00592C93" w:rsidRPr="00186BD5" w:rsidRDefault="00790A92" w:rsidP="00790A92">
      <w:pPr>
        <w:spacing w:after="0" w:line="240" w:lineRule="auto"/>
        <w:ind w:left="6237" w:right="-93"/>
        <w:contextualSpacing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Redactoră, MoldovaCurată.md</w:t>
      </w:r>
    </w:p>
    <w:p w:rsidR="00592C93" w:rsidRDefault="00592C93" w:rsidP="00790A92">
      <w:pPr>
        <w:spacing w:after="0" w:line="240" w:lineRule="auto"/>
        <w:ind w:left="6237" w:right="-234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92C93" w:rsidRPr="00186BD5" w:rsidRDefault="00790A92" w:rsidP="00790A92">
      <w:pPr>
        <w:spacing w:after="0" w:line="240" w:lineRule="auto"/>
        <w:ind w:left="6237" w:right="-234"/>
        <w:contextualSpacing/>
        <w:jc w:val="both"/>
        <w:rPr>
          <w:rFonts w:ascii="Times New Roman" w:hAnsi="Times New Roman" w:cs="Times New Roman"/>
          <w:sz w:val="26"/>
          <w:szCs w:val="26"/>
          <w:u w:val="single"/>
          <w:lang w:val="ro-RO"/>
        </w:rPr>
      </w:pPr>
      <w:r>
        <w:rPr>
          <w:rFonts w:ascii="Times New Roman" w:hAnsi="Times New Roman" w:cs="Times New Roman"/>
          <w:sz w:val="26"/>
          <w:szCs w:val="26"/>
          <w:u w:val="single"/>
          <w:lang w:val="ro-RO"/>
        </w:rPr>
        <w:t>email: api@api.md</w:t>
      </w:r>
    </w:p>
    <w:p w:rsidR="00592C93" w:rsidRDefault="00592C93" w:rsidP="00592C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:rsidR="00592C93" w:rsidRPr="00DD7C70" w:rsidRDefault="00592C93" w:rsidP="00592C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p w:rsidR="00592C93" w:rsidRPr="00452550" w:rsidRDefault="00592C93" w:rsidP="00592C93">
      <w:pPr>
        <w:spacing w:line="240" w:lineRule="auto"/>
        <w:ind w:right="-93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452550">
        <w:rPr>
          <w:rFonts w:ascii="Times New Roman" w:hAnsi="Times New Roman" w:cs="Times New Roman"/>
          <w:b/>
          <w:i/>
          <w:sz w:val="28"/>
          <w:szCs w:val="28"/>
          <w:lang w:val="ro-RO"/>
        </w:rPr>
        <w:t>Stimat</w:t>
      </w:r>
      <w:r w:rsidR="00790A92">
        <w:rPr>
          <w:rFonts w:ascii="Times New Roman" w:hAnsi="Times New Roman" w:cs="Times New Roman"/>
          <w:b/>
          <w:i/>
          <w:sz w:val="28"/>
          <w:szCs w:val="28"/>
          <w:lang w:val="ro-RO"/>
        </w:rPr>
        <w:t>ă</w:t>
      </w:r>
      <w:r w:rsidRPr="0045255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Do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amnă </w:t>
      </w:r>
      <w:r w:rsidR="00790A92">
        <w:rPr>
          <w:rFonts w:ascii="Times New Roman" w:hAnsi="Times New Roman" w:cs="Times New Roman"/>
          <w:b/>
          <w:i/>
          <w:sz w:val="28"/>
          <w:szCs w:val="28"/>
          <w:lang w:val="ro-RO"/>
        </w:rPr>
        <w:t>Zaharia</w:t>
      </w:r>
      <w:r w:rsidRPr="00452550"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</w:p>
    <w:p w:rsidR="00592C93" w:rsidRPr="00DD7C70" w:rsidRDefault="00592C93" w:rsidP="00592C93">
      <w:pPr>
        <w:spacing w:line="240" w:lineRule="auto"/>
        <w:ind w:right="-93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D7C70" w:rsidRPr="00DD7C70" w:rsidRDefault="00DD7C70" w:rsidP="00743617">
      <w:pPr>
        <w:spacing w:line="240" w:lineRule="auto"/>
        <w:ind w:left="-142" w:right="-92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876EA" w:rsidRDefault="00790A92" w:rsidP="00AE1120">
      <w:pPr>
        <w:spacing w:after="0" w:line="240" w:lineRule="auto"/>
        <w:ind w:left="-142" w:right="-92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Procuratura Anticorupție a examinat cererea Dvs</w:t>
      </w:r>
      <w:r w:rsidR="009E6F73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înregistrată în cancelaria Procuraturii la data de 25.01.2023, prin care solicitați </w:t>
      </w:r>
      <w:r w:rsidR="008B5433">
        <w:rPr>
          <w:rFonts w:ascii="Times New Roman" w:hAnsi="Times New Roman" w:cs="Times New Roman"/>
          <w:sz w:val="28"/>
          <w:szCs w:val="28"/>
          <w:lang w:val="ro-RO"/>
        </w:rPr>
        <w:t>informații despre urmărirea penală</w:t>
      </w:r>
      <w:r w:rsidR="009876EA">
        <w:rPr>
          <w:rFonts w:ascii="Times New Roman" w:hAnsi="Times New Roman" w:cs="Times New Roman"/>
          <w:sz w:val="28"/>
          <w:szCs w:val="28"/>
          <w:lang w:val="ro-RO"/>
        </w:rPr>
        <w:t xml:space="preserve"> în care se investighează abuzul de serviciu din partea unui grup de persoane publice din cadrul Agenției Intervenții Plăți în Agricultură (AIPA).</w:t>
      </w:r>
    </w:p>
    <w:p w:rsidR="009876EA" w:rsidRDefault="009876EA" w:rsidP="00AE1120">
      <w:pPr>
        <w:spacing w:after="0" w:line="240" w:lineRule="auto"/>
        <w:ind w:left="-142" w:right="-92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urmare, la întrebările formulate</w:t>
      </w:r>
      <w:r w:rsidR="009E6F73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Vă informăm că, urmărirea penală în cauza penală la care faceți referire se efectuează de către organul de urmărire penală al Centrului Național Anticorupție, nefiind adoptată o soluție finală p</w:t>
      </w:r>
      <w:r w:rsidR="009E6F73">
        <w:rPr>
          <w:rFonts w:ascii="Times New Roman" w:hAnsi="Times New Roman" w:cs="Times New Roman"/>
          <w:sz w:val="28"/>
          <w:szCs w:val="28"/>
          <w:lang w:val="ro-RO"/>
        </w:rPr>
        <w:t>â</w:t>
      </w:r>
      <w:r>
        <w:rPr>
          <w:rFonts w:ascii="Times New Roman" w:hAnsi="Times New Roman" w:cs="Times New Roman"/>
          <w:sz w:val="28"/>
          <w:szCs w:val="28"/>
          <w:lang w:val="ro-RO"/>
        </w:rPr>
        <w:t>nă la acest moment, iar pentru a nu fi prejudiciată urmărirea penală ne abținem de a răspunde la alte întrebări formulate de Dvs.</w:t>
      </w:r>
    </w:p>
    <w:p w:rsidR="00AE1120" w:rsidRDefault="00AE1120" w:rsidP="00AE1120">
      <w:pPr>
        <w:spacing w:after="0" w:line="240" w:lineRule="auto"/>
        <w:ind w:left="-142" w:right="-92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E6F73" w:rsidRPr="009E6F73" w:rsidRDefault="009E6F73" w:rsidP="009E6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ro-MD" w:eastAsia="ru-RU"/>
        </w:rPr>
      </w:pPr>
      <w:r w:rsidRPr="009E6F73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ro-MD" w:eastAsia="ru-RU"/>
        </w:rPr>
        <w:t>Cu respect,</w:t>
      </w:r>
    </w:p>
    <w:p w:rsidR="009E6F73" w:rsidRPr="009E6F73" w:rsidRDefault="009E6F73" w:rsidP="009E6F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ro-MD" w:eastAsia="ru-RU"/>
        </w:rPr>
      </w:pPr>
    </w:p>
    <w:p w:rsidR="009E6F73" w:rsidRPr="009E6F73" w:rsidRDefault="009E6F73" w:rsidP="009E6F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ro-MD" w:eastAsia="ru-RU"/>
        </w:rPr>
      </w:pPr>
    </w:p>
    <w:p w:rsidR="009E6F73" w:rsidRPr="009E6F73" w:rsidRDefault="009E6F73" w:rsidP="009E6F7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9E6F7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shd w:val="clear" w:color="auto" w:fill="FFFFFF"/>
          <w:lang w:val="ro-RO" w:eastAsia="ro-RO"/>
        </w:rPr>
        <w:t>Serviciul de presă</w:t>
      </w:r>
      <w:r w:rsidRPr="009E6F73">
        <w:rPr>
          <w:rFonts w:ascii="Times New Roman" w:eastAsia="Times New Roman" w:hAnsi="Times New Roman" w:cs="Times New Roman"/>
          <w:kern w:val="28"/>
          <w:sz w:val="28"/>
          <w:szCs w:val="28"/>
          <w:shd w:val="clear" w:color="auto" w:fill="FFFFFF"/>
          <w:lang w:val="ro-RO" w:eastAsia="ro-RO"/>
        </w:rPr>
        <w:t> |</w:t>
      </w:r>
      <w:r w:rsidRPr="009E6F7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shd w:val="clear" w:color="auto" w:fill="FFFFFF"/>
          <w:lang w:val="ro-RO" w:eastAsia="ro-RO"/>
        </w:rPr>
        <w:t> Procuratura Anticorupție</w:t>
      </w:r>
      <w:r w:rsidRPr="009E6F73">
        <w:rPr>
          <w:rFonts w:ascii="Times New Roman" w:eastAsia="Times New Roman" w:hAnsi="Times New Roman" w:cs="Times New Roman"/>
          <w:kern w:val="28"/>
          <w:sz w:val="28"/>
          <w:szCs w:val="28"/>
          <w:shd w:val="clear" w:color="auto" w:fill="FFFFFF"/>
          <w:lang w:val="ro-RO" w:eastAsia="ro-RO"/>
        </w:rPr>
        <w:br/>
        <w:t>Procuratura Anticorupție | Republica Moldova</w:t>
      </w:r>
      <w:r w:rsidRPr="009E6F73">
        <w:rPr>
          <w:rFonts w:ascii="Times New Roman" w:eastAsia="Times New Roman" w:hAnsi="Times New Roman" w:cs="Times New Roman"/>
          <w:kern w:val="28"/>
          <w:sz w:val="28"/>
          <w:szCs w:val="28"/>
          <w:shd w:val="clear" w:color="auto" w:fill="FFFFFF"/>
          <w:lang w:val="ro-RO" w:eastAsia="ro-RO"/>
        </w:rPr>
        <w:br/>
        <w:t>Bd. Ștefan cel Mare și Sfânt 198 | MD-2004 </w:t>
      </w:r>
      <w:r w:rsidRPr="009E6F73">
        <w:rPr>
          <w:rFonts w:ascii="Times New Roman" w:eastAsia="Times New Roman" w:hAnsi="Times New Roman" w:cs="Times New Roman"/>
          <w:kern w:val="28"/>
          <w:sz w:val="28"/>
          <w:szCs w:val="28"/>
          <w:shd w:val="clear" w:color="auto" w:fill="FFFFFF"/>
          <w:lang w:val="ro-RO" w:eastAsia="ro-RO"/>
        </w:rPr>
        <w:br/>
        <w:t>Chișinău, Republica Moldova</w:t>
      </w:r>
      <w:r w:rsidRPr="009E6F73">
        <w:rPr>
          <w:rFonts w:ascii="Times New Roman" w:eastAsia="Times New Roman" w:hAnsi="Times New Roman" w:cs="Times New Roman"/>
          <w:color w:val="808080"/>
          <w:kern w:val="28"/>
          <w:sz w:val="28"/>
          <w:szCs w:val="28"/>
          <w:shd w:val="clear" w:color="auto" w:fill="FFFFFF"/>
          <w:lang w:val="ro-RO" w:eastAsia="ro-RO"/>
        </w:rPr>
        <w:br/>
      </w:r>
      <w:hyperlink r:id="rId6" w:tgtFrame="_blank" w:history="1">
        <w:r w:rsidRPr="009E6F73">
          <w:rPr>
            <w:rFonts w:ascii="Times New Roman" w:eastAsia="Times New Roman" w:hAnsi="Times New Roman" w:cs="Times New Roman"/>
            <w:color w:val="005A95"/>
            <w:kern w:val="28"/>
            <w:sz w:val="28"/>
            <w:szCs w:val="28"/>
            <w:u w:val="single"/>
            <w:shd w:val="clear" w:color="auto" w:fill="FFFFFF"/>
            <w:lang w:val="ro-RO" w:eastAsia="ro-RO"/>
          </w:rPr>
          <w:t>presaPA@procuratura.md</w:t>
        </w:r>
      </w:hyperlink>
    </w:p>
    <w:p w:rsidR="00AE1120" w:rsidRDefault="00AE1120" w:rsidP="00AE1120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AE1120" w:rsidRDefault="00AE1120" w:rsidP="00AE1120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AE1120" w:rsidRDefault="00AE1120" w:rsidP="00AE1120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AE1120" w:rsidRDefault="00AE1120" w:rsidP="00AE1120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AE1120" w:rsidRDefault="00AE1120" w:rsidP="00AE1120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AE1120" w:rsidRDefault="00AE1120" w:rsidP="00AE1120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AE1120" w:rsidRDefault="00AE1120" w:rsidP="00AE1120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AE1120" w:rsidSect="0061779D">
      <w:pgSz w:w="12240" w:h="15840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8B"/>
    <w:rsid w:val="00000AAE"/>
    <w:rsid w:val="00007D46"/>
    <w:rsid w:val="000448EF"/>
    <w:rsid w:val="000B5258"/>
    <w:rsid w:val="000E75AF"/>
    <w:rsid w:val="0011664C"/>
    <w:rsid w:val="001171B9"/>
    <w:rsid w:val="001373B1"/>
    <w:rsid w:val="00150A28"/>
    <w:rsid w:val="001548B2"/>
    <w:rsid w:val="00175341"/>
    <w:rsid w:val="00181861"/>
    <w:rsid w:val="001C7E53"/>
    <w:rsid w:val="00203C52"/>
    <w:rsid w:val="002077AB"/>
    <w:rsid w:val="00251F64"/>
    <w:rsid w:val="00260434"/>
    <w:rsid w:val="00262712"/>
    <w:rsid w:val="0026733F"/>
    <w:rsid w:val="002A453D"/>
    <w:rsid w:val="00302816"/>
    <w:rsid w:val="00310D2F"/>
    <w:rsid w:val="0034047E"/>
    <w:rsid w:val="00365ECA"/>
    <w:rsid w:val="00391264"/>
    <w:rsid w:val="003A506A"/>
    <w:rsid w:val="003B1B45"/>
    <w:rsid w:val="00411231"/>
    <w:rsid w:val="00452550"/>
    <w:rsid w:val="00470B30"/>
    <w:rsid w:val="00472931"/>
    <w:rsid w:val="004C47B9"/>
    <w:rsid w:val="004D355D"/>
    <w:rsid w:val="004F2E94"/>
    <w:rsid w:val="00523026"/>
    <w:rsid w:val="005700C4"/>
    <w:rsid w:val="00574531"/>
    <w:rsid w:val="00592C93"/>
    <w:rsid w:val="005B24CE"/>
    <w:rsid w:val="005E4C57"/>
    <w:rsid w:val="0061779D"/>
    <w:rsid w:val="006459E9"/>
    <w:rsid w:val="00651501"/>
    <w:rsid w:val="00657170"/>
    <w:rsid w:val="00666474"/>
    <w:rsid w:val="00674F25"/>
    <w:rsid w:val="00675405"/>
    <w:rsid w:val="006916B0"/>
    <w:rsid w:val="006C2BEE"/>
    <w:rsid w:val="006D6E57"/>
    <w:rsid w:val="006E6DF0"/>
    <w:rsid w:val="0071741B"/>
    <w:rsid w:val="00727DF2"/>
    <w:rsid w:val="00737143"/>
    <w:rsid w:val="00743617"/>
    <w:rsid w:val="007620EC"/>
    <w:rsid w:val="007706D2"/>
    <w:rsid w:val="00776F38"/>
    <w:rsid w:val="0077730C"/>
    <w:rsid w:val="00790A92"/>
    <w:rsid w:val="0079298A"/>
    <w:rsid w:val="007A53B3"/>
    <w:rsid w:val="007B42E5"/>
    <w:rsid w:val="007B6401"/>
    <w:rsid w:val="007C6CC7"/>
    <w:rsid w:val="007E7877"/>
    <w:rsid w:val="007F5E7D"/>
    <w:rsid w:val="008224A6"/>
    <w:rsid w:val="00845B4B"/>
    <w:rsid w:val="008622BD"/>
    <w:rsid w:val="008B5433"/>
    <w:rsid w:val="00986AEF"/>
    <w:rsid w:val="009876EA"/>
    <w:rsid w:val="00996C8B"/>
    <w:rsid w:val="009E6F73"/>
    <w:rsid w:val="009F450C"/>
    <w:rsid w:val="00A12B6E"/>
    <w:rsid w:val="00A348E5"/>
    <w:rsid w:val="00A46251"/>
    <w:rsid w:val="00AB35D9"/>
    <w:rsid w:val="00AE0A7F"/>
    <w:rsid w:val="00AE1120"/>
    <w:rsid w:val="00B00F2D"/>
    <w:rsid w:val="00B21618"/>
    <w:rsid w:val="00B23423"/>
    <w:rsid w:val="00B71EAF"/>
    <w:rsid w:val="00B726B9"/>
    <w:rsid w:val="00BC2487"/>
    <w:rsid w:val="00BC5E1D"/>
    <w:rsid w:val="00BF7C4C"/>
    <w:rsid w:val="00C02E43"/>
    <w:rsid w:val="00C22F70"/>
    <w:rsid w:val="00C53263"/>
    <w:rsid w:val="00C67669"/>
    <w:rsid w:val="00C71BA6"/>
    <w:rsid w:val="00C97D57"/>
    <w:rsid w:val="00CB5BD0"/>
    <w:rsid w:val="00D366AF"/>
    <w:rsid w:val="00D44649"/>
    <w:rsid w:val="00D46D95"/>
    <w:rsid w:val="00D479C0"/>
    <w:rsid w:val="00D63BEB"/>
    <w:rsid w:val="00D703FB"/>
    <w:rsid w:val="00D8657D"/>
    <w:rsid w:val="00D96107"/>
    <w:rsid w:val="00DA03B6"/>
    <w:rsid w:val="00DB6E36"/>
    <w:rsid w:val="00DC5F18"/>
    <w:rsid w:val="00DD0202"/>
    <w:rsid w:val="00DD7C70"/>
    <w:rsid w:val="00DE1D2E"/>
    <w:rsid w:val="00E3718B"/>
    <w:rsid w:val="00E4773B"/>
    <w:rsid w:val="00E64462"/>
    <w:rsid w:val="00E75A34"/>
    <w:rsid w:val="00EC3359"/>
    <w:rsid w:val="00ED02E2"/>
    <w:rsid w:val="00EE6686"/>
    <w:rsid w:val="00EE6871"/>
    <w:rsid w:val="00EF758C"/>
    <w:rsid w:val="00F059B8"/>
    <w:rsid w:val="00F4641D"/>
    <w:rsid w:val="00F91380"/>
    <w:rsid w:val="00F91A0B"/>
    <w:rsid w:val="00F95B22"/>
    <w:rsid w:val="00F96F80"/>
    <w:rsid w:val="00FA3984"/>
    <w:rsid w:val="00FA546B"/>
    <w:rsid w:val="00FC3962"/>
    <w:rsid w:val="00FC4840"/>
    <w:rsid w:val="00FC5957"/>
    <w:rsid w:val="00FE544C"/>
    <w:rsid w:val="00FE57CD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072D9-7E53-4DED-A065-65775F6E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54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44C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54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aPA@procuratura.md" TargetMode="External"/><Relationship Id="rId5" Type="http://schemas.openxmlformats.org/officeDocument/2006/relationships/hyperlink" Target="mailto:proc-ant@procuratura.m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2023-01-27T12:02:00Z</cp:lastPrinted>
  <dcterms:created xsi:type="dcterms:W3CDTF">2023-02-03T10:06:00Z</dcterms:created>
  <dcterms:modified xsi:type="dcterms:W3CDTF">2023-02-03T10:06:00Z</dcterms:modified>
</cp:coreProperties>
</file>